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18" w:rsidRDefault="00BC4118" w:rsidP="006A5F5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Основным направлением деятельности Юридической компании «ВЭД-ГАРАНТ» является полное юридическое сопровождение участников ВЭД</w:t>
      </w:r>
      <w:bookmarkStart w:id="0" w:name="_GoBack"/>
      <w:bookmarkEnd w:id="0"/>
    </w:p>
    <w:p w:rsidR="00BC4118" w:rsidRPr="0036183A" w:rsidRDefault="00BC4118" w:rsidP="006A5F5A">
      <w:pPr>
        <w:rPr>
          <w:rFonts w:ascii="Calibri" w:hAnsi="Calibri"/>
          <w:b/>
        </w:rPr>
      </w:pPr>
    </w:p>
    <w:p w:rsidR="00BC4118" w:rsidRPr="0036183A" w:rsidRDefault="00BC4118" w:rsidP="006A5F5A">
      <w:pPr>
        <w:spacing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</w:p>
    <w:p w:rsidR="00BC4118" w:rsidRDefault="00BC4118" w:rsidP="006A5F5A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A24145">
        <w:rPr>
          <w:rFonts w:ascii="Calibri" w:hAnsi="Calibri"/>
          <w:b/>
          <w:sz w:val="22"/>
          <w:szCs w:val="22"/>
          <w:u w:val="single"/>
        </w:rPr>
        <w:t>ТАМОЖЕННОЕ РЕГУЛИРОВАНИЕ</w:t>
      </w:r>
    </w:p>
    <w:p w:rsidR="00BC4118" w:rsidRDefault="00BC4118" w:rsidP="006A5F5A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BC4118" w:rsidRPr="00A24145" w:rsidRDefault="00BC4118" w:rsidP="006A5F5A">
      <w:pPr>
        <w:jc w:val="both"/>
        <w:rPr>
          <w:rFonts w:ascii="Calibri" w:hAnsi="Calibri"/>
          <w:sz w:val="22"/>
          <w:szCs w:val="22"/>
        </w:rPr>
      </w:pPr>
      <w:r w:rsidRPr="00A24145">
        <w:rPr>
          <w:rFonts w:ascii="Calibri" w:hAnsi="Calibri"/>
          <w:b/>
          <w:sz w:val="22"/>
          <w:szCs w:val="22"/>
        </w:rPr>
        <w:t>1.</w:t>
      </w:r>
      <w:r w:rsidRPr="00A24145">
        <w:rPr>
          <w:rFonts w:ascii="Calibri" w:hAnsi="Calibri"/>
          <w:sz w:val="22"/>
          <w:szCs w:val="22"/>
        </w:rPr>
        <w:t xml:space="preserve"> </w:t>
      </w:r>
      <w:r w:rsidRPr="00A24145">
        <w:rPr>
          <w:rFonts w:ascii="Calibri" w:hAnsi="Calibri"/>
          <w:b/>
          <w:sz w:val="22"/>
          <w:szCs w:val="22"/>
        </w:rPr>
        <w:t>Сопровождение юридических лиц в процессе включения в реестры таможенных представителей, таможенных перевозчиков, владельцев складов временного хранения, владельцев магазинов беспошлинной торговли, а также при получении статуса уполномоченного экономического оператора: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24145">
        <w:rPr>
          <w:rFonts w:ascii="Calibri" w:hAnsi="Calibri"/>
          <w:sz w:val="22"/>
          <w:szCs w:val="22"/>
        </w:rPr>
        <w:t>1.1. предварительное консультирование по вопросам включения в реестры;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24145">
        <w:rPr>
          <w:rFonts w:ascii="Calibri" w:hAnsi="Calibri"/>
          <w:sz w:val="22"/>
          <w:szCs w:val="22"/>
        </w:rPr>
        <w:t>1.2. подготовка заявлений о включении в реестры;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1.3. </w:t>
      </w:r>
      <w:r w:rsidRPr="00A24145">
        <w:rPr>
          <w:rFonts w:ascii="Calibri" w:hAnsi="Calibri"/>
          <w:sz w:val="22"/>
          <w:szCs w:val="22"/>
        </w:rPr>
        <w:t>подготовка, сбор и оформление документов, необходимых для соблюдения условий включения в реестры;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1.4. </w:t>
      </w:r>
      <w:r w:rsidRPr="00A24145">
        <w:rPr>
          <w:rFonts w:ascii="Calibri" w:hAnsi="Calibri"/>
          <w:sz w:val="22"/>
          <w:szCs w:val="22"/>
        </w:rPr>
        <w:t xml:space="preserve">поиск и предложение </w:t>
      </w:r>
      <w:r>
        <w:rPr>
          <w:rFonts w:ascii="Calibri" w:hAnsi="Calibri"/>
          <w:sz w:val="22"/>
          <w:szCs w:val="22"/>
        </w:rPr>
        <w:t>К</w:t>
      </w:r>
      <w:r w:rsidRPr="00A24145">
        <w:rPr>
          <w:rFonts w:ascii="Calibri" w:hAnsi="Calibri"/>
          <w:sz w:val="22"/>
          <w:szCs w:val="22"/>
        </w:rPr>
        <w:t>лиенту страховых компаний для заключения договора страхования риска гражданской ответственности;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24145">
        <w:rPr>
          <w:rFonts w:ascii="Calibri" w:hAnsi="Calibri"/>
          <w:sz w:val="22"/>
          <w:szCs w:val="22"/>
        </w:rPr>
        <w:t>1.5. получение информации из таможенных органов об отсутствии задолженности по уплате таможенных платежей, о фактах (или их отсутствии) привлечения к административной ответственности;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24145">
        <w:rPr>
          <w:rFonts w:ascii="Calibri" w:hAnsi="Calibri"/>
          <w:sz w:val="22"/>
          <w:szCs w:val="22"/>
        </w:rPr>
        <w:t>1.6. помощь в поиске специальных средств технического контроля, заключение договоров о приобретении, поставке и монтаже данного оборудования;</w:t>
      </w:r>
    </w:p>
    <w:p w:rsidR="00BC4118" w:rsidRPr="0036183A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1.7. </w:t>
      </w:r>
      <w:r w:rsidRPr="00A24145">
        <w:rPr>
          <w:rFonts w:ascii="Calibri" w:hAnsi="Calibri"/>
          <w:sz w:val="22"/>
          <w:szCs w:val="22"/>
        </w:rPr>
        <w:t>содействие в вопросах применения системы учета товаров (для уполномоченного экономического оператора).</w:t>
      </w:r>
    </w:p>
    <w:p w:rsidR="00BC4118" w:rsidRPr="00A24145" w:rsidRDefault="00BC4118" w:rsidP="006A5F5A">
      <w:pPr>
        <w:jc w:val="both"/>
        <w:rPr>
          <w:rFonts w:ascii="Calibri" w:hAnsi="Calibri"/>
          <w:sz w:val="22"/>
          <w:szCs w:val="22"/>
        </w:rPr>
      </w:pPr>
    </w:p>
    <w:p w:rsidR="00BC4118" w:rsidRPr="00A24145" w:rsidRDefault="00BC4118" w:rsidP="006A5F5A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A24145">
        <w:rPr>
          <w:rFonts w:ascii="Calibri" w:hAnsi="Calibri"/>
          <w:b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 xml:space="preserve"> </w:t>
      </w:r>
      <w:r w:rsidRPr="00A24145">
        <w:rPr>
          <w:rFonts w:ascii="Calibri" w:hAnsi="Calibri"/>
          <w:b/>
          <w:sz w:val="22"/>
          <w:szCs w:val="22"/>
        </w:rPr>
        <w:t xml:space="preserve">Консультирование физических и юридических лиц по вопросам порядка и правил регулирования таможенного дела в </w:t>
      </w:r>
      <w:r>
        <w:rPr>
          <w:rFonts w:ascii="Calibri" w:hAnsi="Calibri"/>
          <w:b/>
          <w:sz w:val="22"/>
          <w:szCs w:val="22"/>
        </w:rPr>
        <w:t>ЕАЭС</w:t>
      </w:r>
      <w:r w:rsidRPr="00A24145">
        <w:rPr>
          <w:rFonts w:ascii="Calibri" w:hAnsi="Calibri"/>
          <w:b/>
          <w:sz w:val="22"/>
          <w:szCs w:val="22"/>
        </w:rPr>
        <w:t>, в частности по следующим вопросам:</w:t>
      </w:r>
      <w:r w:rsidRPr="00A24145">
        <w:rPr>
          <w:rFonts w:ascii="Calibri" w:hAnsi="Calibri"/>
          <w:sz w:val="22"/>
          <w:szCs w:val="22"/>
        </w:rPr>
        <w:t xml:space="preserve"> 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24145">
        <w:rPr>
          <w:rFonts w:ascii="Calibri" w:hAnsi="Calibri"/>
          <w:sz w:val="22"/>
          <w:szCs w:val="22"/>
        </w:rPr>
        <w:t xml:space="preserve">2.1. отношения, связанные с ввозом в РФ и вывозом из РФ товаров и транспортных средств, перемещением их по таможенной территории таможенного союза, </w:t>
      </w:r>
      <w:r>
        <w:rPr>
          <w:rFonts w:ascii="Calibri" w:hAnsi="Calibri"/>
          <w:sz w:val="22"/>
          <w:szCs w:val="22"/>
        </w:rPr>
        <w:t xml:space="preserve">а также </w:t>
      </w:r>
      <w:r w:rsidRPr="00A24145">
        <w:rPr>
          <w:rFonts w:ascii="Calibri" w:hAnsi="Calibri"/>
          <w:sz w:val="22"/>
          <w:szCs w:val="22"/>
        </w:rPr>
        <w:t xml:space="preserve">временным хранением; 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24145">
        <w:rPr>
          <w:rFonts w:ascii="Calibri" w:hAnsi="Calibri"/>
          <w:sz w:val="22"/>
          <w:szCs w:val="22"/>
        </w:rPr>
        <w:t xml:space="preserve">2.2. классификация товаров в соответствии с ЕТТ </w:t>
      </w:r>
      <w:r>
        <w:rPr>
          <w:rFonts w:ascii="Calibri" w:hAnsi="Calibri"/>
          <w:sz w:val="22"/>
          <w:szCs w:val="22"/>
        </w:rPr>
        <w:t>ЕАЭС</w:t>
      </w:r>
      <w:r w:rsidRPr="00A24145">
        <w:rPr>
          <w:rFonts w:ascii="Calibri" w:hAnsi="Calibri"/>
          <w:sz w:val="22"/>
          <w:szCs w:val="22"/>
        </w:rPr>
        <w:t>;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24145">
        <w:rPr>
          <w:rFonts w:ascii="Calibri" w:hAnsi="Calibri"/>
          <w:sz w:val="22"/>
          <w:szCs w:val="22"/>
        </w:rPr>
        <w:t>2.3. порядок получения предварительных р</w:t>
      </w:r>
      <w:r>
        <w:rPr>
          <w:rFonts w:ascii="Calibri" w:hAnsi="Calibri"/>
          <w:sz w:val="22"/>
          <w:szCs w:val="22"/>
        </w:rPr>
        <w:t xml:space="preserve">ешений по классификации товаров, </w:t>
      </w:r>
      <w:r w:rsidRPr="00A24145">
        <w:rPr>
          <w:rFonts w:ascii="Calibri" w:hAnsi="Calibri"/>
          <w:sz w:val="22"/>
          <w:szCs w:val="22"/>
        </w:rPr>
        <w:t xml:space="preserve">стране происхождения, </w:t>
      </w:r>
      <w:r>
        <w:rPr>
          <w:rFonts w:ascii="Calibri" w:hAnsi="Calibri"/>
          <w:sz w:val="22"/>
          <w:szCs w:val="22"/>
        </w:rPr>
        <w:t xml:space="preserve">таможенной стоимости, </w:t>
      </w:r>
      <w:r w:rsidRPr="00A24145">
        <w:rPr>
          <w:rFonts w:ascii="Calibri" w:hAnsi="Calibri"/>
          <w:sz w:val="22"/>
          <w:szCs w:val="22"/>
        </w:rPr>
        <w:t>а также:</w:t>
      </w:r>
    </w:p>
    <w:p w:rsidR="00BC4118" w:rsidRPr="00A24145" w:rsidRDefault="00BC4118" w:rsidP="006A5F5A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п</w:t>
      </w:r>
      <w:r w:rsidRPr="00A24145">
        <w:rPr>
          <w:lang w:val="ru-RU"/>
        </w:rPr>
        <w:t>одготовка заявлений на получение предварительного решения;</w:t>
      </w:r>
    </w:p>
    <w:p w:rsidR="00BC4118" w:rsidRPr="00A24145" w:rsidRDefault="00BC4118" w:rsidP="006A5F5A">
      <w:pPr>
        <w:pStyle w:val="ListParagraph"/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lang w:val="ru-RU"/>
        </w:rPr>
        <w:t>п</w:t>
      </w:r>
      <w:r w:rsidRPr="00A24145">
        <w:rPr>
          <w:lang w:val="ru-RU"/>
        </w:rPr>
        <w:t>одготовка, сбор и оформление документов, необходимых для получения предварительного решения;</w:t>
      </w:r>
    </w:p>
    <w:p w:rsidR="00BC4118" w:rsidRPr="00A24145" w:rsidRDefault="00BC4118" w:rsidP="006A5F5A">
      <w:pPr>
        <w:pStyle w:val="ListParagraph"/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lang w:val="ru-RU"/>
        </w:rPr>
        <w:t>с</w:t>
      </w:r>
      <w:r w:rsidRPr="00A24145">
        <w:rPr>
          <w:lang w:val="ru-RU"/>
        </w:rPr>
        <w:t>одействие в проведении экспертиз, оформлении чертежей, схем, переводе технической документации в случае необходимости представления таких документов;</w:t>
      </w:r>
    </w:p>
    <w:p w:rsidR="00BC4118" w:rsidRPr="00EE24C5" w:rsidRDefault="00BC4118" w:rsidP="003C4808">
      <w:pPr>
        <w:pStyle w:val="ListParagraph"/>
        <w:numPr>
          <w:ilvl w:val="0"/>
          <w:numId w:val="1"/>
        </w:numPr>
        <w:ind w:left="714" w:hanging="357"/>
        <w:jc w:val="both"/>
        <w:rPr>
          <w:lang w:val="ru-RU"/>
        </w:rPr>
      </w:pPr>
      <w:r>
        <w:rPr>
          <w:lang w:val="ru-RU"/>
        </w:rPr>
        <w:t>с</w:t>
      </w:r>
      <w:r w:rsidRPr="00A24145">
        <w:rPr>
          <w:lang w:val="ru-RU"/>
        </w:rPr>
        <w:t>од</w:t>
      </w:r>
      <w:r>
        <w:rPr>
          <w:lang w:val="ru-RU"/>
        </w:rPr>
        <w:t>ействие при обращении в Торгово-</w:t>
      </w:r>
      <w:r w:rsidRPr="00A24145">
        <w:rPr>
          <w:lang w:val="ru-RU"/>
        </w:rPr>
        <w:t>промышленные палаты зарубежных стран о подтверждении страны происхождения товаров.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24145">
        <w:rPr>
          <w:rFonts w:ascii="Calibri" w:hAnsi="Calibri"/>
          <w:sz w:val="22"/>
          <w:szCs w:val="22"/>
        </w:rPr>
        <w:t xml:space="preserve">2.4. таможенная стоимость товаров: порядок определения, </w:t>
      </w:r>
      <w:r>
        <w:rPr>
          <w:rFonts w:ascii="Calibri" w:hAnsi="Calibri"/>
          <w:sz w:val="22"/>
          <w:szCs w:val="22"/>
        </w:rPr>
        <w:t xml:space="preserve">декларирования, контроля, </w:t>
      </w:r>
      <w:r w:rsidRPr="00A24145">
        <w:rPr>
          <w:rFonts w:ascii="Calibri" w:hAnsi="Calibri"/>
          <w:sz w:val="22"/>
          <w:szCs w:val="22"/>
        </w:rPr>
        <w:t>корректировки;</w:t>
      </w:r>
    </w:p>
    <w:p w:rsidR="00BC4118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24145">
        <w:rPr>
          <w:rFonts w:ascii="Calibri" w:hAnsi="Calibri"/>
          <w:sz w:val="22"/>
          <w:szCs w:val="22"/>
        </w:rPr>
        <w:t xml:space="preserve">2.5. </w:t>
      </w:r>
      <w:r>
        <w:rPr>
          <w:rFonts w:ascii="Calibri" w:hAnsi="Calibri"/>
          <w:sz w:val="22"/>
          <w:szCs w:val="22"/>
        </w:rPr>
        <w:t xml:space="preserve">расчет и </w:t>
      </w:r>
      <w:r w:rsidRPr="00A24145">
        <w:rPr>
          <w:rFonts w:ascii="Calibri" w:hAnsi="Calibri"/>
          <w:sz w:val="22"/>
          <w:szCs w:val="22"/>
        </w:rPr>
        <w:t xml:space="preserve">уплата таможенных </w:t>
      </w:r>
      <w:r>
        <w:rPr>
          <w:rFonts w:ascii="Calibri" w:hAnsi="Calibri"/>
          <w:sz w:val="22"/>
          <w:szCs w:val="22"/>
        </w:rPr>
        <w:t xml:space="preserve">пошлин, </w:t>
      </w:r>
      <w:r w:rsidRPr="00A24145">
        <w:rPr>
          <w:rFonts w:ascii="Calibri" w:hAnsi="Calibri"/>
          <w:sz w:val="22"/>
          <w:szCs w:val="22"/>
        </w:rPr>
        <w:t>налогов</w:t>
      </w:r>
      <w:r>
        <w:rPr>
          <w:rFonts w:ascii="Calibri" w:hAnsi="Calibri"/>
          <w:sz w:val="22"/>
          <w:szCs w:val="22"/>
        </w:rPr>
        <w:t>, денежного залога;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2.6. возврат излишне взысканных, уплаченных таможенных пошлин, налогов;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24145">
        <w:rPr>
          <w:rFonts w:ascii="Calibri" w:hAnsi="Calibri"/>
          <w:sz w:val="22"/>
          <w:szCs w:val="22"/>
        </w:rPr>
        <w:t>2.6. обеспечение уплаты таможенных пошлин, налогов;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24145">
        <w:rPr>
          <w:rFonts w:ascii="Calibri" w:hAnsi="Calibri"/>
          <w:sz w:val="22"/>
          <w:szCs w:val="22"/>
        </w:rPr>
        <w:t xml:space="preserve">2.7. формы и порядок проведения таможенного контроля таможенными органами; 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24145">
        <w:rPr>
          <w:rFonts w:ascii="Calibri" w:hAnsi="Calibri"/>
          <w:sz w:val="22"/>
          <w:szCs w:val="22"/>
        </w:rPr>
        <w:t>2.8. декларирование товаров и их выпуск</w:t>
      </w:r>
      <w:r>
        <w:rPr>
          <w:rFonts w:ascii="Calibri" w:hAnsi="Calibri"/>
          <w:sz w:val="22"/>
          <w:szCs w:val="22"/>
        </w:rPr>
        <w:t xml:space="preserve"> в соответствии с таможенной процедурой</w:t>
      </w:r>
      <w:r w:rsidRPr="00A24145">
        <w:rPr>
          <w:rFonts w:ascii="Calibri" w:hAnsi="Calibri"/>
          <w:sz w:val="22"/>
          <w:szCs w:val="22"/>
        </w:rPr>
        <w:t>: особенности отказа в регистрации декларации и запрета выпуска товаров;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24145">
        <w:rPr>
          <w:rFonts w:ascii="Calibri" w:hAnsi="Calibri"/>
          <w:sz w:val="22"/>
          <w:szCs w:val="22"/>
        </w:rPr>
        <w:t>2.9. таможенные процедуры: их содержание и особенности;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24145">
        <w:rPr>
          <w:rFonts w:ascii="Calibri" w:hAnsi="Calibri"/>
          <w:sz w:val="22"/>
          <w:szCs w:val="22"/>
        </w:rPr>
        <w:t>2.10. защита прав на объекты интеллектуальной собственности при перемещении через таможенную границу;</w:t>
      </w:r>
    </w:p>
    <w:p w:rsidR="00BC4118" w:rsidRPr="0036183A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24145">
        <w:rPr>
          <w:rFonts w:ascii="Calibri" w:hAnsi="Calibri"/>
          <w:sz w:val="22"/>
          <w:szCs w:val="22"/>
        </w:rPr>
        <w:t>2.11. применени</w:t>
      </w:r>
      <w:r>
        <w:rPr>
          <w:rFonts w:ascii="Calibri" w:hAnsi="Calibri"/>
          <w:sz w:val="22"/>
          <w:szCs w:val="22"/>
        </w:rPr>
        <w:t>е</w:t>
      </w:r>
      <w:r w:rsidRPr="00A24145">
        <w:rPr>
          <w:rFonts w:ascii="Calibri" w:hAnsi="Calibri"/>
          <w:sz w:val="22"/>
          <w:szCs w:val="22"/>
        </w:rPr>
        <w:t xml:space="preserve"> запретов и ограничений в таможенном деле: меры нетарифного регулирования, меры экспортного контроля, ветеринарные, карантинные, фитосанитарные, радиационные требования и т.д.</w:t>
      </w:r>
    </w:p>
    <w:p w:rsidR="00BC4118" w:rsidRPr="00A24145" w:rsidRDefault="00BC4118" w:rsidP="006A5F5A">
      <w:pPr>
        <w:jc w:val="both"/>
        <w:rPr>
          <w:rFonts w:ascii="Calibri" w:hAnsi="Calibri"/>
          <w:sz w:val="22"/>
          <w:szCs w:val="22"/>
        </w:rPr>
      </w:pPr>
    </w:p>
    <w:p w:rsidR="00BC4118" w:rsidRPr="00203F22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</w:t>
      </w:r>
      <w:r w:rsidRPr="00A24145">
        <w:rPr>
          <w:rFonts w:ascii="Calibri" w:hAnsi="Calibri"/>
          <w:b/>
          <w:sz w:val="22"/>
          <w:szCs w:val="22"/>
        </w:rPr>
        <w:t xml:space="preserve">. Обжалование действий/бездействия, решений таможенных органов и их должностных лиц в вышестоящие таможенные органы в соответствии с </w:t>
      </w:r>
      <w:r w:rsidRPr="00A24145">
        <w:rPr>
          <w:rFonts w:ascii="Calibri" w:hAnsi="Calibri" w:cs="Calibri"/>
          <w:b/>
          <w:sz w:val="22"/>
          <w:szCs w:val="22"/>
        </w:rPr>
        <w:t>Федеральны</w:t>
      </w:r>
      <w:r>
        <w:rPr>
          <w:rFonts w:ascii="Calibri" w:hAnsi="Calibri" w:cs="Calibri"/>
          <w:b/>
          <w:sz w:val="22"/>
          <w:szCs w:val="22"/>
        </w:rPr>
        <w:t xml:space="preserve">м </w:t>
      </w:r>
      <w:r w:rsidRPr="00A24145">
        <w:rPr>
          <w:rFonts w:ascii="Calibri" w:hAnsi="Calibri" w:cs="Calibri"/>
          <w:b/>
          <w:sz w:val="22"/>
          <w:szCs w:val="22"/>
        </w:rPr>
        <w:t>закон</w:t>
      </w:r>
      <w:r>
        <w:rPr>
          <w:rFonts w:ascii="Calibri" w:hAnsi="Calibri" w:cs="Calibri"/>
          <w:b/>
          <w:sz w:val="22"/>
          <w:szCs w:val="22"/>
        </w:rPr>
        <w:t>ом</w:t>
      </w:r>
      <w:r w:rsidRPr="00A24145">
        <w:rPr>
          <w:rFonts w:ascii="Calibri" w:hAnsi="Calibri" w:cs="Calibri"/>
          <w:b/>
          <w:sz w:val="22"/>
          <w:szCs w:val="22"/>
        </w:rPr>
        <w:t xml:space="preserve"> </w:t>
      </w:r>
      <w:r w:rsidRPr="00203F22">
        <w:rPr>
          <w:rFonts w:ascii="Calibri" w:hAnsi="Calibri" w:cs="Calibri"/>
          <w:b/>
          <w:sz w:val="22"/>
          <w:szCs w:val="22"/>
        </w:rPr>
        <w:t xml:space="preserve">от 03.08.2018 </w:t>
      </w:r>
      <w:r>
        <w:rPr>
          <w:rFonts w:ascii="Calibri" w:hAnsi="Calibri" w:cs="Calibri"/>
          <w:b/>
          <w:sz w:val="22"/>
          <w:szCs w:val="22"/>
        </w:rPr>
        <w:t>№</w:t>
      </w:r>
      <w:r w:rsidRPr="00203F22">
        <w:rPr>
          <w:rFonts w:ascii="Calibri" w:hAnsi="Calibri" w:cs="Calibri"/>
          <w:b/>
          <w:sz w:val="22"/>
          <w:szCs w:val="22"/>
        </w:rPr>
        <w:t xml:space="preserve"> 289-ФЗ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203F22">
        <w:rPr>
          <w:rFonts w:ascii="Calibri" w:hAnsi="Calibri" w:cs="Calibri"/>
          <w:b/>
          <w:sz w:val="22"/>
          <w:szCs w:val="22"/>
        </w:rPr>
        <w:t>(ред. от 28.11.2018)</w:t>
      </w:r>
      <w:r>
        <w:rPr>
          <w:rFonts w:ascii="Calibri" w:hAnsi="Calibri" w:cs="Calibri"/>
          <w:b/>
          <w:sz w:val="22"/>
          <w:szCs w:val="22"/>
        </w:rPr>
        <w:t xml:space="preserve"> «</w:t>
      </w:r>
      <w:r w:rsidRPr="00203F22">
        <w:rPr>
          <w:rFonts w:ascii="Calibri" w:hAnsi="Calibri" w:cs="Calibri"/>
          <w:b/>
          <w:sz w:val="22"/>
          <w:szCs w:val="22"/>
        </w:rPr>
        <w:t>О таможенном регулировании в Российской Федерации и о внесении изменений в отдельные законодате</w:t>
      </w:r>
      <w:r>
        <w:rPr>
          <w:rFonts w:ascii="Calibri" w:hAnsi="Calibri" w:cs="Calibri"/>
          <w:b/>
          <w:sz w:val="22"/>
          <w:szCs w:val="22"/>
        </w:rPr>
        <w:t>льные акты Российской Федерации»,</w:t>
      </w:r>
      <w:r>
        <w:rPr>
          <w:rFonts w:ascii="Calibri" w:hAnsi="Calibri"/>
          <w:sz w:val="22"/>
          <w:szCs w:val="22"/>
        </w:rPr>
        <w:t xml:space="preserve"> а также </w:t>
      </w:r>
      <w:r w:rsidRPr="00A24145">
        <w:rPr>
          <w:rFonts w:ascii="Calibri" w:hAnsi="Calibri"/>
          <w:sz w:val="22"/>
          <w:szCs w:val="22"/>
        </w:rPr>
        <w:t xml:space="preserve">подготовка обращений в таможенные органы о разъяснении причин принятых решений, совершенных действий или бездействия в соответствии </w:t>
      </w:r>
      <w:r w:rsidRPr="00203F22">
        <w:rPr>
          <w:rFonts w:ascii="Calibri" w:hAnsi="Calibri"/>
          <w:sz w:val="22"/>
          <w:szCs w:val="22"/>
        </w:rPr>
        <w:t>со ст. 265 Федеральным законом от 03.08.2018 № 289-ФЗ.</w:t>
      </w:r>
    </w:p>
    <w:p w:rsidR="00BC4118" w:rsidRPr="00A24145" w:rsidRDefault="00BC4118" w:rsidP="006A5F5A">
      <w:pPr>
        <w:jc w:val="both"/>
        <w:rPr>
          <w:rFonts w:ascii="Calibri" w:hAnsi="Calibri" w:cs="Calibri"/>
          <w:b/>
          <w:sz w:val="22"/>
          <w:szCs w:val="22"/>
        </w:rPr>
      </w:pPr>
    </w:p>
    <w:p w:rsidR="00BC4118" w:rsidRPr="00A24145" w:rsidRDefault="00BC4118" w:rsidP="006A5F5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Pr="00A24145">
        <w:rPr>
          <w:rFonts w:ascii="Calibri" w:hAnsi="Calibri" w:cs="Calibri"/>
          <w:b/>
          <w:sz w:val="22"/>
          <w:szCs w:val="22"/>
        </w:rPr>
        <w:t xml:space="preserve">. Представление интересов юридических лиц в Арбитражных судах, физических лиц в Судах общей юрисдикции по вопросам порядка и правил регулирования таможенного дела: 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24145">
        <w:rPr>
          <w:rFonts w:ascii="Calibri" w:hAnsi="Calibri" w:cs="Calibri"/>
          <w:sz w:val="22"/>
          <w:szCs w:val="22"/>
        </w:rPr>
        <w:t xml:space="preserve">5.1. </w:t>
      </w:r>
      <w:r w:rsidRPr="00A24145">
        <w:rPr>
          <w:rFonts w:ascii="Calibri" w:hAnsi="Calibri"/>
          <w:sz w:val="22"/>
          <w:szCs w:val="22"/>
        </w:rPr>
        <w:t>обжалование действий/бездействия, решений таможенных органов и их должностных лиц;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24145">
        <w:rPr>
          <w:rFonts w:ascii="Calibri" w:hAnsi="Calibri"/>
          <w:sz w:val="22"/>
          <w:szCs w:val="22"/>
        </w:rPr>
        <w:t xml:space="preserve">5.2. оспаривание постановлений по делам об административных правонарушениях; </w:t>
      </w:r>
    </w:p>
    <w:p w:rsidR="00BC4118" w:rsidRPr="0036183A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24145">
        <w:rPr>
          <w:rFonts w:ascii="Calibri" w:hAnsi="Calibri"/>
          <w:sz w:val="22"/>
          <w:szCs w:val="22"/>
        </w:rPr>
        <w:t xml:space="preserve">5.3. приостановление исполнения оспариваемых незаконных действий, решений таможенных органов и их должностных лиц; </w:t>
      </w:r>
    </w:p>
    <w:p w:rsidR="00BC4118" w:rsidRPr="00A24145" w:rsidRDefault="00BC4118" w:rsidP="006A5F5A">
      <w:pPr>
        <w:jc w:val="both"/>
        <w:rPr>
          <w:rFonts w:ascii="Calibri" w:hAnsi="Calibri"/>
          <w:sz w:val="22"/>
          <w:szCs w:val="22"/>
        </w:rPr>
      </w:pPr>
    </w:p>
    <w:p w:rsidR="00BC4118" w:rsidRDefault="00BC4118" w:rsidP="006A5F5A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</w:t>
      </w:r>
      <w:r w:rsidRPr="00A24145">
        <w:rPr>
          <w:rFonts w:ascii="Calibri" w:hAnsi="Calibri"/>
          <w:b/>
          <w:sz w:val="22"/>
          <w:szCs w:val="22"/>
        </w:rPr>
        <w:t>.</w:t>
      </w:r>
      <w:r w:rsidRPr="00A24145">
        <w:rPr>
          <w:rFonts w:ascii="Calibri" w:hAnsi="Calibri"/>
          <w:sz w:val="22"/>
          <w:szCs w:val="22"/>
        </w:rPr>
        <w:t xml:space="preserve"> </w:t>
      </w:r>
      <w:r w:rsidRPr="00A24145">
        <w:rPr>
          <w:rFonts w:ascii="Calibri" w:hAnsi="Calibri"/>
          <w:b/>
          <w:sz w:val="22"/>
          <w:szCs w:val="22"/>
        </w:rPr>
        <w:t>Представление интересов юридических лиц в Арбитражных судах, физических лиц в Судах общей юрисдикции по делам о взыскании убытков, причиненных незаконными действиями/бездействием, решениями таможенных органов и их должностных лиц.</w:t>
      </w:r>
    </w:p>
    <w:p w:rsidR="00BC4118" w:rsidRPr="00A24145" w:rsidRDefault="00BC4118" w:rsidP="006A5F5A">
      <w:pPr>
        <w:jc w:val="both"/>
        <w:rPr>
          <w:rFonts w:ascii="Calibri" w:hAnsi="Calibri"/>
          <w:sz w:val="22"/>
          <w:szCs w:val="22"/>
        </w:rPr>
      </w:pPr>
    </w:p>
    <w:p w:rsidR="00BC4118" w:rsidRPr="00A24145" w:rsidRDefault="00BC4118" w:rsidP="006A5F5A">
      <w:pPr>
        <w:pStyle w:val="NoSpacing"/>
        <w:jc w:val="both"/>
      </w:pPr>
      <w:r>
        <w:rPr>
          <w:b/>
        </w:rPr>
        <w:t>6</w:t>
      </w:r>
      <w:r w:rsidRPr="00A24145">
        <w:rPr>
          <w:b/>
        </w:rPr>
        <w:t>.  Консультирование по вопросам соблюдения требований валютного законодательства России при заключении внешнеэкономических сделок.</w:t>
      </w:r>
    </w:p>
    <w:p w:rsidR="00BC4118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BC4118" w:rsidRPr="00A24145" w:rsidRDefault="00BC4118" w:rsidP="006A5F5A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BC4118" w:rsidRDefault="00BC4118" w:rsidP="006A5F5A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A24145">
        <w:rPr>
          <w:rFonts w:ascii="Calibri" w:hAnsi="Calibri"/>
          <w:b/>
          <w:sz w:val="22"/>
          <w:szCs w:val="22"/>
          <w:u w:val="single"/>
        </w:rPr>
        <w:t>ГРАЖДАНСКОЕ РЕГУЛИРОВАНИЕ</w:t>
      </w:r>
    </w:p>
    <w:p w:rsidR="00BC4118" w:rsidRPr="0036183A" w:rsidRDefault="00BC4118" w:rsidP="006A5F5A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BC4118" w:rsidRPr="00A24145" w:rsidRDefault="00BC4118" w:rsidP="006A5F5A">
      <w:pPr>
        <w:jc w:val="both"/>
        <w:rPr>
          <w:rFonts w:ascii="Calibri" w:hAnsi="Calibri" w:cs="Calibri"/>
          <w:b/>
          <w:sz w:val="22"/>
          <w:szCs w:val="22"/>
        </w:rPr>
      </w:pPr>
      <w:r w:rsidRPr="00A24145">
        <w:rPr>
          <w:rFonts w:ascii="Calibri" w:hAnsi="Calibri" w:cs="Calibri"/>
          <w:b/>
          <w:sz w:val="22"/>
          <w:szCs w:val="22"/>
        </w:rPr>
        <w:t>1.  Договорные отношения</w:t>
      </w:r>
      <w:r>
        <w:rPr>
          <w:rFonts w:ascii="Calibri" w:hAnsi="Calibri" w:cs="Calibri"/>
          <w:b/>
          <w:sz w:val="22"/>
          <w:szCs w:val="22"/>
        </w:rPr>
        <w:t>: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4145">
        <w:rPr>
          <w:rFonts w:ascii="Calibri" w:hAnsi="Calibri" w:cs="Calibri"/>
          <w:sz w:val="22"/>
          <w:szCs w:val="22"/>
        </w:rPr>
        <w:t xml:space="preserve">1.1. </w:t>
      </w:r>
      <w:r>
        <w:rPr>
          <w:rFonts w:ascii="Calibri" w:hAnsi="Calibri" w:cs="Calibri"/>
          <w:sz w:val="22"/>
          <w:szCs w:val="22"/>
        </w:rPr>
        <w:t>п</w:t>
      </w:r>
      <w:r w:rsidRPr="00A24145">
        <w:rPr>
          <w:rFonts w:ascii="Calibri" w:hAnsi="Calibri" w:cs="Calibri"/>
          <w:sz w:val="22"/>
          <w:szCs w:val="22"/>
        </w:rPr>
        <w:t>равовая экспертиза заключенных гражданско-правовых договоров и их проектов, в том числе, правовая экспертиза внешнеэкономических договоров купли-продажи (поставки)</w:t>
      </w:r>
      <w:r>
        <w:rPr>
          <w:rFonts w:ascii="Calibri" w:hAnsi="Calibri" w:cs="Calibri"/>
          <w:sz w:val="22"/>
          <w:szCs w:val="22"/>
        </w:rPr>
        <w:t>;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4145">
        <w:rPr>
          <w:rFonts w:ascii="Calibri" w:hAnsi="Calibri" w:cs="Calibri"/>
          <w:sz w:val="22"/>
          <w:szCs w:val="22"/>
        </w:rPr>
        <w:t xml:space="preserve">1.2. </w:t>
      </w:r>
      <w:r>
        <w:rPr>
          <w:rFonts w:ascii="Calibri" w:hAnsi="Calibri" w:cs="Calibri"/>
          <w:sz w:val="22"/>
          <w:szCs w:val="22"/>
        </w:rPr>
        <w:t>р</w:t>
      </w:r>
      <w:r w:rsidRPr="00A24145">
        <w:rPr>
          <w:rFonts w:ascii="Calibri" w:hAnsi="Calibri" w:cs="Calibri"/>
          <w:sz w:val="22"/>
          <w:szCs w:val="22"/>
        </w:rPr>
        <w:t>азработка проектов гражданско-правовых договоров, в том числе с участием иностранного элемента с учетом российского законодательства и норм международного права, международных рекомендаций</w:t>
      </w:r>
      <w:r>
        <w:rPr>
          <w:rFonts w:ascii="Calibri" w:hAnsi="Calibri" w:cs="Calibri"/>
          <w:sz w:val="22"/>
          <w:szCs w:val="22"/>
        </w:rPr>
        <w:t>;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4145">
        <w:rPr>
          <w:rFonts w:ascii="Calibri" w:hAnsi="Calibri" w:cs="Calibri"/>
          <w:sz w:val="22"/>
          <w:szCs w:val="22"/>
        </w:rPr>
        <w:t xml:space="preserve">1.3. </w:t>
      </w:r>
      <w:r>
        <w:rPr>
          <w:rFonts w:ascii="Calibri" w:hAnsi="Calibri" w:cs="Calibri"/>
          <w:sz w:val="22"/>
          <w:szCs w:val="22"/>
        </w:rPr>
        <w:t>р</w:t>
      </w:r>
      <w:r w:rsidRPr="00A24145">
        <w:rPr>
          <w:rFonts w:ascii="Calibri" w:hAnsi="Calibri" w:cs="Calibri"/>
          <w:sz w:val="22"/>
          <w:szCs w:val="22"/>
        </w:rPr>
        <w:t>азработка проектов коммерческой внешнеторговой документации с учетом требований законодательства России и международных рекомендаций, обычаев делового оборота</w:t>
      </w:r>
      <w:r>
        <w:rPr>
          <w:rFonts w:ascii="Calibri" w:hAnsi="Calibri" w:cs="Calibri"/>
          <w:sz w:val="22"/>
          <w:szCs w:val="22"/>
        </w:rPr>
        <w:t>;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4145">
        <w:rPr>
          <w:rFonts w:ascii="Calibri" w:hAnsi="Calibri" w:cs="Calibri"/>
          <w:sz w:val="22"/>
          <w:szCs w:val="22"/>
        </w:rPr>
        <w:t xml:space="preserve">1.4. </w:t>
      </w:r>
      <w:r>
        <w:rPr>
          <w:rFonts w:ascii="Calibri" w:hAnsi="Calibri" w:cs="Calibri"/>
          <w:sz w:val="22"/>
          <w:szCs w:val="22"/>
        </w:rPr>
        <w:t>к</w:t>
      </w:r>
      <w:r w:rsidRPr="00A24145">
        <w:rPr>
          <w:rFonts w:ascii="Calibri" w:hAnsi="Calibri" w:cs="Calibri"/>
          <w:sz w:val="22"/>
          <w:szCs w:val="22"/>
        </w:rPr>
        <w:t>онсультирование по вопросам внешнеторговой деятельности, в том числе, по особенностям применения сторонами сделки международных рекомендаций -  ИНКОТЕРМС 20</w:t>
      </w:r>
      <w:r>
        <w:rPr>
          <w:rFonts w:ascii="Calibri" w:hAnsi="Calibri" w:cs="Calibri"/>
          <w:sz w:val="22"/>
          <w:szCs w:val="22"/>
        </w:rPr>
        <w:t>1</w:t>
      </w:r>
      <w:r w:rsidRPr="00A24145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;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4145">
        <w:rPr>
          <w:rFonts w:ascii="Calibri" w:hAnsi="Calibri" w:cs="Calibri"/>
          <w:sz w:val="22"/>
          <w:szCs w:val="22"/>
        </w:rPr>
        <w:t xml:space="preserve">1.5. </w:t>
      </w:r>
      <w:r>
        <w:rPr>
          <w:rFonts w:ascii="Calibri" w:hAnsi="Calibri" w:cs="Calibri"/>
          <w:sz w:val="22"/>
          <w:szCs w:val="22"/>
        </w:rPr>
        <w:t>у</w:t>
      </w:r>
      <w:r w:rsidRPr="00A24145">
        <w:rPr>
          <w:rFonts w:ascii="Calibri" w:hAnsi="Calibri" w:cs="Calibri"/>
          <w:sz w:val="22"/>
          <w:szCs w:val="22"/>
        </w:rPr>
        <w:t>частие в проведении переговоров при заключении сделок</w:t>
      </w:r>
      <w:r>
        <w:rPr>
          <w:rFonts w:ascii="Calibri" w:hAnsi="Calibri" w:cs="Calibri"/>
          <w:sz w:val="22"/>
          <w:szCs w:val="22"/>
        </w:rPr>
        <w:t>;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4145">
        <w:rPr>
          <w:rFonts w:ascii="Calibri" w:hAnsi="Calibri" w:cs="Calibri"/>
          <w:sz w:val="22"/>
          <w:szCs w:val="22"/>
        </w:rPr>
        <w:t xml:space="preserve">1.6. </w:t>
      </w:r>
      <w:r>
        <w:rPr>
          <w:rFonts w:ascii="Calibri" w:hAnsi="Calibri" w:cs="Calibri"/>
          <w:sz w:val="22"/>
          <w:szCs w:val="22"/>
        </w:rPr>
        <w:t>к</w:t>
      </w:r>
      <w:r w:rsidRPr="00A24145">
        <w:rPr>
          <w:rFonts w:ascii="Calibri" w:hAnsi="Calibri" w:cs="Calibri"/>
          <w:sz w:val="22"/>
          <w:szCs w:val="22"/>
        </w:rPr>
        <w:t>онсультации по вопросам защиты права собственности</w:t>
      </w:r>
      <w:r>
        <w:rPr>
          <w:rFonts w:ascii="Calibri" w:hAnsi="Calibri" w:cs="Calibri"/>
          <w:sz w:val="22"/>
          <w:szCs w:val="22"/>
        </w:rPr>
        <w:t>;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4145">
        <w:rPr>
          <w:rFonts w:ascii="Calibri" w:hAnsi="Calibri" w:cs="Calibri"/>
          <w:sz w:val="22"/>
          <w:szCs w:val="22"/>
        </w:rPr>
        <w:t xml:space="preserve">1.7. </w:t>
      </w:r>
      <w:r>
        <w:rPr>
          <w:rFonts w:ascii="Calibri" w:hAnsi="Calibri" w:cs="Calibri"/>
          <w:sz w:val="22"/>
          <w:szCs w:val="22"/>
        </w:rPr>
        <w:t>к</w:t>
      </w:r>
      <w:r w:rsidRPr="00A24145">
        <w:rPr>
          <w:rFonts w:ascii="Calibri" w:hAnsi="Calibri" w:cs="Calibri"/>
          <w:sz w:val="22"/>
          <w:szCs w:val="22"/>
        </w:rPr>
        <w:t>онсультации по иным гражданско-правовым вопросам</w:t>
      </w:r>
      <w:r>
        <w:rPr>
          <w:rFonts w:ascii="Calibri" w:hAnsi="Calibri" w:cs="Calibri"/>
          <w:sz w:val="22"/>
          <w:szCs w:val="22"/>
        </w:rPr>
        <w:t>;</w:t>
      </w:r>
    </w:p>
    <w:p w:rsidR="00BC4118" w:rsidRPr="0036183A" w:rsidRDefault="00BC4118" w:rsidP="006A5F5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4145">
        <w:rPr>
          <w:rFonts w:ascii="Calibri" w:hAnsi="Calibri" w:cs="Calibri"/>
          <w:sz w:val="22"/>
          <w:szCs w:val="22"/>
        </w:rPr>
        <w:t xml:space="preserve">1.8. </w:t>
      </w:r>
      <w:r>
        <w:rPr>
          <w:rFonts w:ascii="Calibri" w:hAnsi="Calibri" w:cs="Calibri"/>
          <w:sz w:val="22"/>
          <w:szCs w:val="22"/>
        </w:rPr>
        <w:t>п</w:t>
      </w:r>
      <w:r w:rsidRPr="00A24145">
        <w:rPr>
          <w:rFonts w:ascii="Calibri" w:hAnsi="Calibri" w:cs="Calibri"/>
          <w:sz w:val="22"/>
          <w:szCs w:val="22"/>
        </w:rPr>
        <w:t xml:space="preserve">редставление интересов в Арбитражных судах и Судах Общей юрисдикции по гражданско-правовым спорам. </w:t>
      </w:r>
    </w:p>
    <w:p w:rsidR="00BC4118" w:rsidRPr="0036183A" w:rsidRDefault="00BC4118" w:rsidP="006A5F5A">
      <w:pPr>
        <w:jc w:val="both"/>
        <w:rPr>
          <w:rFonts w:ascii="Calibri" w:hAnsi="Calibri" w:cs="Calibri"/>
          <w:sz w:val="22"/>
          <w:szCs w:val="22"/>
        </w:rPr>
      </w:pPr>
    </w:p>
    <w:p w:rsidR="00BC4118" w:rsidRPr="00A24145" w:rsidRDefault="00BC4118" w:rsidP="006A5F5A">
      <w:pPr>
        <w:jc w:val="both"/>
        <w:rPr>
          <w:rFonts w:ascii="Calibri" w:hAnsi="Calibri" w:cs="Calibri"/>
          <w:b/>
          <w:sz w:val="22"/>
          <w:szCs w:val="22"/>
        </w:rPr>
      </w:pPr>
      <w:r w:rsidRPr="00A24145">
        <w:rPr>
          <w:rFonts w:ascii="Calibri" w:hAnsi="Calibri" w:cs="Calibri"/>
          <w:b/>
          <w:sz w:val="22"/>
          <w:szCs w:val="22"/>
        </w:rPr>
        <w:t>2. Интеллектуальная собственность</w:t>
      </w:r>
      <w:r>
        <w:rPr>
          <w:rFonts w:ascii="Calibri" w:hAnsi="Calibri" w:cs="Calibri"/>
          <w:b/>
          <w:sz w:val="22"/>
          <w:szCs w:val="22"/>
        </w:rPr>
        <w:t>: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4145">
        <w:rPr>
          <w:rFonts w:ascii="Calibri" w:hAnsi="Calibri" w:cs="Calibri"/>
          <w:sz w:val="22"/>
          <w:szCs w:val="22"/>
        </w:rPr>
        <w:t xml:space="preserve">2.1. </w:t>
      </w:r>
      <w:r>
        <w:rPr>
          <w:rFonts w:ascii="Calibri" w:hAnsi="Calibri" w:cs="Calibri"/>
          <w:sz w:val="22"/>
          <w:szCs w:val="22"/>
        </w:rPr>
        <w:t>к</w:t>
      </w:r>
      <w:r w:rsidRPr="00A24145">
        <w:rPr>
          <w:rFonts w:ascii="Calibri" w:hAnsi="Calibri" w:cs="Calibri"/>
          <w:sz w:val="22"/>
          <w:szCs w:val="22"/>
        </w:rPr>
        <w:t>онсультирование по вопросам правового положения объектов интеллектуальной собственности и особенностей их практического использования в хозяйственной деятельности предприятия</w:t>
      </w:r>
      <w:r>
        <w:rPr>
          <w:rFonts w:ascii="Calibri" w:hAnsi="Calibri" w:cs="Calibri"/>
          <w:sz w:val="22"/>
          <w:szCs w:val="22"/>
        </w:rPr>
        <w:t>;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4145">
        <w:rPr>
          <w:rFonts w:ascii="Calibri" w:hAnsi="Calibri" w:cs="Calibri"/>
          <w:sz w:val="22"/>
          <w:szCs w:val="22"/>
        </w:rPr>
        <w:t xml:space="preserve">2.2. </w:t>
      </w:r>
      <w:r>
        <w:rPr>
          <w:rFonts w:ascii="Calibri" w:hAnsi="Calibri" w:cs="Calibri"/>
          <w:sz w:val="22"/>
          <w:szCs w:val="22"/>
        </w:rPr>
        <w:t>с</w:t>
      </w:r>
      <w:r w:rsidRPr="00A24145">
        <w:rPr>
          <w:rFonts w:ascii="Calibri" w:hAnsi="Calibri" w:cs="Calibri"/>
          <w:sz w:val="22"/>
          <w:szCs w:val="22"/>
        </w:rPr>
        <w:t xml:space="preserve">опровождение регистрации (патентования) прав на объекты интеллектуальной собственности, в частности: </w:t>
      </w:r>
    </w:p>
    <w:p w:rsidR="00BC4118" w:rsidRDefault="00BC4118" w:rsidP="006A5F5A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4145">
        <w:rPr>
          <w:rFonts w:ascii="Calibri" w:hAnsi="Calibri" w:cs="Calibri"/>
          <w:sz w:val="22"/>
          <w:szCs w:val="22"/>
        </w:rPr>
        <w:t>оформление заявок на изобретения, полезные модели</w:t>
      </w:r>
      <w:r>
        <w:rPr>
          <w:rFonts w:ascii="Calibri" w:hAnsi="Calibri" w:cs="Calibri"/>
          <w:sz w:val="22"/>
          <w:szCs w:val="22"/>
        </w:rPr>
        <w:t>, промышленные образцы;</w:t>
      </w:r>
    </w:p>
    <w:p w:rsidR="00BC4118" w:rsidRDefault="00BC4118" w:rsidP="006A5F5A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4145">
        <w:rPr>
          <w:rFonts w:ascii="Calibri" w:hAnsi="Calibri" w:cs="Calibri"/>
          <w:sz w:val="22"/>
          <w:szCs w:val="22"/>
        </w:rPr>
        <w:t>оформление заявок на товарный знак;</w:t>
      </w:r>
    </w:p>
    <w:p w:rsidR="00BC4118" w:rsidRPr="00F10734" w:rsidRDefault="00BC4118" w:rsidP="006A5F5A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10734">
        <w:rPr>
          <w:rFonts w:ascii="Calibri" w:hAnsi="Calibri" w:cs="Calibri"/>
          <w:sz w:val="22"/>
          <w:szCs w:val="22"/>
        </w:rPr>
        <w:t>подготовка иных документов, необходимых для регистрации перечисленных объектов интеллектуальной собственности;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4145">
        <w:rPr>
          <w:rFonts w:ascii="Calibri" w:hAnsi="Calibri" w:cs="Calibri"/>
          <w:sz w:val="22"/>
          <w:szCs w:val="22"/>
        </w:rPr>
        <w:t xml:space="preserve">2.3. </w:t>
      </w:r>
      <w:r>
        <w:rPr>
          <w:rFonts w:ascii="Calibri" w:hAnsi="Calibri" w:cs="Calibri"/>
          <w:sz w:val="22"/>
          <w:szCs w:val="22"/>
        </w:rPr>
        <w:t>п</w:t>
      </w:r>
      <w:r w:rsidRPr="00A24145">
        <w:rPr>
          <w:rFonts w:ascii="Calibri" w:hAnsi="Calibri" w:cs="Calibri"/>
          <w:sz w:val="22"/>
          <w:szCs w:val="22"/>
        </w:rPr>
        <w:t>одготовка и экспертиза договоров по вопросам передачи прав на объекты интеллектуальной собственности</w:t>
      </w:r>
      <w:r>
        <w:rPr>
          <w:rFonts w:ascii="Calibri" w:hAnsi="Calibri" w:cs="Calibri"/>
          <w:sz w:val="22"/>
          <w:szCs w:val="22"/>
        </w:rPr>
        <w:t>;</w:t>
      </w:r>
    </w:p>
    <w:p w:rsidR="00BC4118" w:rsidRPr="00A24145" w:rsidRDefault="00BC4118" w:rsidP="006A5F5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4145">
        <w:rPr>
          <w:rFonts w:ascii="Calibri" w:hAnsi="Calibri" w:cs="Calibri"/>
          <w:sz w:val="22"/>
          <w:szCs w:val="22"/>
        </w:rPr>
        <w:t xml:space="preserve">2.4. </w:t>
      </w:r>
      <w:r>
        <w:rPr>
          <w:rFonts w:ascii="Calibri" w:hAnsi="Calibri" w:cs="Calibri"/>
          <w:sz w:val="22"/>
          <w:szCs w:val="22"/>
        </w:rPr>
        <w:t>в</w:t>
      </w:r>
      <w:r w:rsidRPr="00A24145">
        <w:rPr>
          <w:rFonts w:ascii="Calibri" w:hAnsi="Calibri" w:cs="Calibri"/>
          <w:sz w:val="22"/>
          <w:szCs w:val="22"/>
        </w:rPr>
        <w:t>несудебное (претензионное) разрешение споров, связанных с нарушением прав на объекты интеллектуальной собственности</w:t>
      </w:r>
      <w:r>
        <w:rPr>
          <w:rFonts w:ascii="Calibri" w:hAnsi="Calibri" w:cs="Calibri"/>
          <w:sz w:val="22"/>
          <w:szCs w:val="22"/>
        </w:rPr>
        <w:t>;</w:t>
      </w:r>
    </w:p>
    <w:p w:rsidR="00BC4118" w:rsidRDefault="00BC4118" w:rsidP="006A5F5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4145">
        <w:rPr>
          <w:rFonts w:ascii="Calibri" w:hAnsi="Calibri" w:cs="Calibri"/>
          <w:sz w:val="22"/>
          <w:szCs w:val="22"/>
        </w:rPr>
        <w:t xml:space="preserve">2.5. </w:t>
      </w:r>
      <w:r>
        <w:rPr>
          <w:rFonts w:ascii="Calibri" w:hAnsi="Calibri" w:cs="Calibri"/>
          <w:sz w:val="22"/>
          <w:szCs w:val="22"/>
        </w:rPr>
        <w:t>п</w:t>
      </w:r>
      <w:r w:rsidRPr="00A24145">
        <w:rPr>
          <w:rFonts w:ascii="Calibri" w:hAnsi="Calibri" w:cs="Calibri"/>
          <w:sz w:val="22"/>
          <w:szCs w:val="22"/>
        </w:rPr>
        <w:t>редставление интересов в судебных и административных органах по делам о нарушении интеллектуальных прав.</w:t>
      </w:r>
    </w:p>
    <w:p w:rsidR="00BC4118" w:rsidRPr="0036183A" w:rsidRDefault="00BC4118" w:rsidP="006A5F5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BC4118" w:rsidRPr="00D01706" w:rsidRDefault="00BC4118" w:rsidP="006A5F5A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</w:rPr>
      </w:pPr>
      <w:r w:rsidRPr="00D01706">
        <w:rPr>
          <w:rFonts w:ascii="Calibri" w:hAnsi="Calibri" w:cs="Times New Roman"/>
          <w:b/>
          <w:sz w:val="22"/>
          <w:szCs w:val="22"/>
        </w:rPr>
        <w:t>3. Кадастровая стоимость</w:t>
      </w:r>
      <w:r>
        <w:rPr>
          <w:rFonts w:ascii="Calibri" w:hAnsi="Calibri" w:cs="Times New Roman"/>
          <w:b/>
          <w:sz w:val="22"/>
          <w:szCs w:val="22"/>
        </w:rPr>
        <w:t>:</w:t>
      </w:r>
    </w:p>
    <w:p w:rsidR="00BC4118" w:rsidRDefault="00BC4118" w:rsidP="006A5F5A">
      <w:pPr>
        <w:spacing w:line="276" w:lineRule="auto"/>
        <w:jc w:val="both"/>
        <w:rPr>
          <w:rFonts w:ascii="Calibri" w:hAnsi="Calibri" w:cs="Times New Roman"/>
          <w:sz w:val="22"/>
          <w:szCs w:val="22"/>
        </w:rPr>
      </w:pPr>
      <w:r w:rsidRPr="00D01706">
        <w:rPr>
          <w:rFonts w:ascii="Calibri" w:hAnsi="Calibri" w:cs="Times New Roman"/>
          <w:sz w:val="22"/>
          <w:szCs w:val="22"/>
        </w:rPr>
        <w:t xml:space="preserve">3.1. </w:t>
      </w:r>
      <w:r>
        <w:rPr>
          <w:rFonts w:ascii="Calibri" w:hAnsi="Calibri" w:cs="Times New Roman"/>
          <w:sz w:val="22"/>
          <w:szCs w:val="22"/>
        </w:rPr>
        <w:t>к</w:t>
      </w:r>
      <w:r w:rsidRPr="00D01706">
        <w:rPr>
          <w:rFonts w:ascii="Calibri" w:hAnsi="Calibri" w:cs="Times New Roman"/>
          <w:sz w:val="22"/>
          <w:szCs w:val="22"/>
        </w:rPr>
        <w:t>онсультирование по вопросам кадастровой стоимости земельных участков</w:t>
      </w:r>
      <w:r>
        <w:rPr>
          <w:rFonts w:ascii="Calibri" w:hAnsi="Calibri" w:cs="Times New Roman"/>
          <w:sz w:val="22"/>
          <w:szCs w:val="22"/>
        </w:rPr>
        <w:t>;</w:t>
      </w:r>
    </w:p>
    <w:p w:rsidR="00BC4118" w:rsidRPr="00D01706" w:rsidRDefault="00BC4118" w:rsidP="006A5F5A">
      <w:pPr>
        <w:spacing w:line="276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3.2. у</w:t>
      </w:r>
      <w:r w:rsidRPr="00D01706">
        <w:rPr>
          <w:rFonts w:ascii="Calibri" w:hAnsi="Calibri" w:cs="Times New Roman"/>
          <w:sz w:val="22"/>
          <w:szCs w:val="22"/>
        </w:rPr>
        <w:t>становление кадастровой стоимости земельных участков в размере их рыночной стоимости</w:t>
      </w:r>
      <w:r>
        <w:rPr>
          <w:rFonts w:ascii="Calibri" w:hAnsi="Calibri" w:cs="Times New Roman"/>
          <w:sz w:val="22"/>
          <w:szCs w:val="22"/>
        </w:rPr>
        <w:t>;</w:t>
      </w:r>
    </w:p>
    <w:p w:rsidR="00BC4118" w:rsidRPr="00D01706" w:rsidRDefault="00BC4118" w:rsidP="006A5F5A">
      <w:pPr>
        <w:spacing w:line="276" w:lineRule="auto"/>
        <w:jc w:val="both"/>
        <w:rPr>
          <w:rFonts w:ascii="Calibri" w:hAnsi="Calibri" w:cs="Times New Roman"/>
          <w:sz w:val="22"/>
          <w:szCs w:val="22"/>
        </w:rPr>
      </w:pPr>
      <w:r w:rsidRPr="00D01706">
        <w:rPr>
          <w:rFonts w:ascii="Calibri" w:hAnsi="Calibri" w:cs="Times New Roman"/>
          <w:sz w:val="22"/>
          <w:szCs w:val="22"/>
        </w:rPr>
        <w:t>3.</w:t>
      </w:r>
      <w:r>
        <w:rPr>
          <w:rFonts w:ascii="Calibri" w:hAnsi="Calibri" w:cs="Times New Roman"/>
          <w:sz w:val="22"/>
          <w:szCs w:val="22"/>
        </w:rPr>
        <w:t>3</w:t>
      </w:r>
      <w:r w:rsidRPr="00D01706">
        <w:rPr>
          <w:rFonts w:ascii="Calibri" w:hAnsi="Calibri" w:cs="Times New Roman"/>
          <w:sz w:val="22"/>
          <w:szCs w:val="22"/>
        </w:rPr>
        <w:t>.</w:t>
      </w:r>
      <w:r>
        <w:rPr>
          <w:rFonts w:ascii="Calibri" w:hAnsi="Calibri" w:cs="Times New Roman"/>
          <w:sz w:val="22"/>
          <w:szCs w:val="22"/>
        </w:rPr>
        <w:t xml:space="preserve"> оспаривание</w:t>
      </w:r>
      <w:r w:rsidRPr="00D01706">
        <w:rPr>
          <w:rFonts w:ascii="Calibri" w:hAnsi="Calibri" w:cs="Times New Roman"/>
          <w:sz w:val="22"/>
          <w:szCs w:val="22"/>
        </w:rPr>
        <w:t xml:space="preserve"> кадастровой стоимости земельных участков</w:t>
      </w:r>
      <w:r>
        <w:rPr>
          <w:rFonts w:ascii="Calibri" w:hAnsi="Calibri" w:cs="Times New Roman"/>
          <w:sz w:val="22"/>
          <w:szCs w:val="22"/>
        </w:rPr>
        <w:t>;</w:t>
      </w:r>
      <w:r w:rsidRPr="00D01706">
        <w:rPr>
          <w:rFonts w:ascii="Calibri" w:hAnsi="Calibri" w:cs="Times New Roman"/>
          <w:sz w:val="22"/>
          <w:szCs w:val="22"/>
        </w:rPr>
        <w:t xml:space="preserve"> </w:t>
      </w:r>
    </w:p>
    <w:p w:rsidR="00BC4118" w:rsidRPr="00D01706" w:rsidRDefault="00BC4118" w:rsidP="006A5F5A">
      <w:pPr>
        <w:spacing w:line="276" w:lineRule="auto"/>
        <w:jc w:val="both"/>
        <w:rPr>
          <w:rFonts w:ascii="Calibri" w:hAnsi="Calibri" w:cs="Times New Roman"/>
        </w:rPr>
      </w:pPr>
      <w:r w:rsidRPr="00D01706">
        <w:rPr>
          <w:rFonts w:ascii="Calibri" w:hAnsi="Calibri" w:cs="Times New Roman"/>
          <w:sz w:val="22"/>
          <w:szCs w:val="22"/>
        </w:rPr>
        <w:t>3.</w:t>
      </w:r>
      <w:r>
        <w:rPr>
          <w:rFonts w:ascii="Calibri" w:hAnsi="Calibri" w:cs="Times New Roman"/>
          <w:sz w:val="22"/>
          <w:szCs w:val="22"/>
        </w:rPr>
        <w:t>4</w:t>
      </w:r>
      <w:r w:rsidRPr="00D01706">
        <w:rPr>
          <w:rFonts w:ascii="Calibri" w:hAnsi="Calibri" w:cs="Times New Roman"/>
          <w:sz w:val="22"/>
          <w:szCs w:val="22"/>
        </w:rPr>
        <w:t xml:space="preserve">. </w:t>
      </w:r>
      <w:r>
        <w:rPr>
          <w:rFonts w:ascii="Calibri" w:hAnsi="Calibri" w:cs="Times New Roman"/>
          <w:sz w:val="22"/>
          <w:szCs w:val="22"/>
        </w:rPr>
        <w:t>д</w:t>
      </w:r>
      <w:r w:rsidRPr="00D01706">
        <w:rPr>
          <w:rFonts w:ascii="Calibri" w:hAnsi="Calibri" w:cs="Times New Roman"/>
          <w:sz w:val="22"/>
          <w:szCs w:val="22"/>
        </w:rPr>
        <w:t>осудебная работа и подготовка дел, связанных с установлением кадастровой стоимости.</w:t>
      </w:r>
    </w:p>
    <w:p w:rsidR="00BC4118" w:rsidRPr="00E6359C" w:rsidRDefault="00BC4118" w:rsidP="006A5F5A">
      <w:pPr>
        <w:spacing w:line="276" w:lineRule="auto"/>
        <w:jc w:val="both"/>
        <w:rPr>
          <w:rFonts w:ascii="Calibri" w:hAnsi="Calibri" w:cs="Courier New"/>
          <w:bCs/>
          <w:sz w:val="22"/>
          <w:szCs w:val="22"/>
        </w:rPr>
      </w:pPr>
    </w:p>
    <w:p w:rsidR="00BC4118" w:rsidRPr="00203F22" w:rsidRDefault="00BC4118" w:rsidP="006A5F5A">
      <w:pPr>
        <w:pStyle w:val="ListParagraph"/>
        <w:numPr>
          <w:ilvl w:val="0"/>
          <w:numId w:val="23"/>
        </w:numPr>
        <w:spacing w:after="0"/>
        <w:ind w:left="284" w:hanging="284"/>
        <w:jc w:val="both"/>
        <w:rPr>
          <w:rFonts w:cs="Courier New"/>
          <w:bCs/>
          <w:lang w:val="ru-RU"/>
        </w:rPr>
      </w:pPr>
      <w:r w:rsidRPr="00203F22">
        <w:rPr>
          <w:rFonts w:cs="Courier New"/>
          <w:b/>
          <w:bCs/>
          <w:lang w:val="ru-RU"/>
        </w:rPr>
        <w:t>Подбор и юридическое сопровождение приобретения готовых бизнес проектов</w:t>
      </w:r>
      <w:r>
        <w:rPr>
          <w:rFonts w:cs="Courier New"/>
          <w:b/>
          <w:bCs/>
          <w:lang w:val="ru-RU"/>
        </w:rPr>
        <w:t>:</w:t>
      </w:r>
    </w:p>
    <w:p w:rsidR="00BC4118" w:rsidRPr="00E6359C" w:rsidRDefault="00BC4118" w:rsidP="006A5F5A">
      <w:pPr>
        <w:spacing w:line="276" w:lineRule="auto"/>
        <w:jc w:val="both"/>
        <w:rPr>
          <w:rFonts w:ascii="Calibri" w:hAnsi="Calibri" w:cs="Courier New"/>
          <w:bCs/>
          <w:sz w:val="22"/>
          <w:szCs w:val="22"/>
        </w:rPr>
      </w:pPr>
      <w:r>
        <w:rPr>
          <w:rFonts w:ascii="Calibri" w:hAnsi="Calibri" w:cs="Courier New"/>
          <w:bCs/>
          <w:sz w:val="22"/>
          <w:szCs w:val="22"/>
        </w:rPr>
        <w:t>5</w:t>
      </w:r>
      <w:r w:rsidRPr="00E6359C">
        <w:rPr>
          <w:rFonts w:ascii="Calibri" w:hAnsi="Calibri" w:cs="Courier New"/>
          <w:bCs/>
          <w:sz w:val="22"/>
          <w:szCs w:val="22"/>
        </w:rPr>
        <w:t xml:space="preserve">.1. </w:t>
      </w:r>
      <w:r>
        <w:rPr>
          <w:rFonts w:ascii="Calibri" w:hAnsi="Calibri" w:cs="Courier New"/>
          <w:bCs/>
          <w:sz w:val="22"/>
          <w:szCs w:val="22"/>
        </w:rPr>
        <w:t>к</w:t>
      </w:r>
      <w:r w:rsidRPr="00E6359C">
        <w:rPr>
          <w:rFonts w:ascii="Calibri" w:hAnsi="Calibri" w:cs="Courier New"/>
          <w:bCs/>
          <w:sz w:val="22"/>
          <w:szCs w:val="22"/>
        </w:rPr>
        <w:t>онсультирование и поиск бизнеса, открытого для продажи, включая предложения, отвечающие требованиям Клиента</w:t>
      </w:r>
      <w:r>
        <w:rPr>
          <w:rFonts w:ascii="Calibri" w:hAnsi="Calibri" w:cs="Courier New"/>
          <w:bCs/>
          <w:sz w:val="22"/>
          <w:szCs w:val="22"/>
        </w:rPr>
        <w:t>;</w:t>
      </w:r>
    </w:p>
    <w:p w:rsidR="00BC4118" w:rsidRDefault="00BC4118" w:rsidP="006A5F5A">
      <w:pPr>
        <w:numPr>
          <w:ilvl w:val="1"/>
          <w:numId w:val="21"/>
        </w:numPr>
        <w:spacing w:line="276" w:lineRule="auto"/>
        <w:jc w:val="both"/>
        <w:rPr>
          <w:rFonts w:ascii="Calibri" w:hAnsi="Calibri" w:cs="Courier New"/>
          <w:bCs/>
          <w:sz w:val="22"/>
          <w:szCs w:val="22"/>
        </w:rPr>
      </w:pPr>
      <w:r>
        <w:rPr>
          <w:rFonts w:ascii="Calibri" w:hAnsi="Calibri" w:cs="Courier New"/>
          <w:bCs/>
          <w:sz w:val="22"/>
          <w:szCs w:val="22"/>
        </w:rPr>
        <w:t>п</w:t>
      </w:r>
      <w:r w:rsidRPr="00E6359C">
        <w:rPr>
          <w:rFonts w:ascii="Calibri" w:hAnsi="Calibri" w:cs="Courier New"/>
          <w:bCs/>
          <w:sz w:val="22"/>
          <w:szCs w:val="22"/>
        </w:rPr>
        <w:t>роверка юридической чистоты бизнеса, который Клиент заинтересован приобрести</w:t>
      </w:r>
      <w:r>
        <w:rPr>
          <w:rFonts w:ascii="Calibri" w:hAnsi="Calibri" w:cs="Courier New"/>
          <w:bCs/>
          <w:sz w:val="22"/>
          <w:szCs w:val="22"/>
        </w:rPr>
        <w:t>;</w:t>
      </w:r>
    </w:p>
    <w:p w:rsidR="00BC4118" w:rsidRDefault="00BC4118" w:rsidP="006A5F5A">
      <w:pPr>
        <w:numPr>
          <w:ilvl w:val="1"/>
          <w:numId w:val="21"/>
        </w:numPr>
        <w:spacing w:line="276" w:lineRule="auto"/>
        <w:jc w:val="both"/>
        <w:rPr>
          <w:rFonts w:ascii="Calibri" w:hAnsi="Calibri" w:cs="Courier New"/>
          <w:bCs/>
          <w:sz w:val="22"/>
          <w:szCs w:val="22"/>
        </w:rPr>
      </w:pPr>
      <w:r>
        <w:rPr>
          <w:rFonts w:ascii="Calibri" w:hAnsi="Calibri" w:cs="Courier New"/>
          <w:bCs/>
          <w:sz w:val="22"/>
          <w:szCs w:val="22"/>
        </w:rPr>
        <w:t>п</w:t>
      </w:r>
      <w:r w:rsidRPr="00E6359C">
        <w:rPr>
          <w:rFonts w:ascii="Calibri" w:hAnsi="Calibri" w:cs="Courier New"/>
          <w:bCs/>
          <w:sz w:val="22"/>
          <w:szCs w:val="22"/>
        </w:rPr>
        <w:t>роведение первичных переговоров</w:t>
      </w:r>
      <w:r>
        <w:rPr>
          <w:rFonts w:ascii="Calibri" w:hAnsi="Calibri" w:cs="Courier New"/>
          <w:bCs/>
          <w:sz w:val="22"/>
          <w:szCs w:val="22"/>
        </w:rPr>
        <w:t>;</w:t>
      </w:r>
    </w:p>
    <w:p w:rsidR="00BC4118" w:rsidRPr="00E6359C" w:rsidRDefault="00BC4118" w:rsidP="006A5F5A">
      <w:pPr>
        <w:numPr>
          <w:ilvl w:val="1"/>
          <w:numId w:val="21"/>
        </w:numPr>
        <w:spacing w:line="276" w:lineRule="auto"/>
        <w:jc w:val="both"/>
        <w:rPr>
          <w:rFonts w:ascii="Calibri" w:hAnsi="Calibri" w:cs="Courier New"/>
          <w:bCs/>
          <w:sz w:val="22"/>
          <w:szCs w:val="22"/>
        </w:rPr>
      </w:pPr>
      <w:r>
        <w:rPr>
          <w:rFonts w:ascii="Calibri" w:hAnsi="Calibri" w:cs="Courier New"/>
          <w:bCs/>
          <w:sz w:val="22"/>
          <w:szCs w:val="22"/>
        </w:rPr>
        <w:t>п</w:t>
      </w:r>
      <w:r w:rsidRPr="00E6359C">
        <w:rPr>
          <w:rFonts w:ascii="Calibri" w:hAnsi="Calibri" w:cs="Courier New"/>
          <w:bCs/>
          <w:sz w:val="22"/>
          <w:szCs w:val="22"/>
        </w:rPr>
        <w:t xml:space="preserve">олное юридическое сопровождение сделки, включая подготовку всего пакета документов с учетом международного права, контроль финансовых операций и пр. </w:t>
      </w:r>
    </w:p>
    <w:p w:rsidR="00BC4118" w:rsidRPr="00E6359C" w:rsidRDefault="00BC4118" w:rsidP="006A5F5A">
      <w:pPr>
        <w:spacing w:line="276" w:lineRule="auto"/>
        <w:jc w:val="both"/>
        <w:rPr>
          <w:rFonts w:ascii="Calibri" w:hAnsi="Calibri" w:cs="Courier New"/>
          <w:bCs/>
          <w:sz w:val="22"/>
          <w:szCs w:val="22"/>
        </w:rPr>
      </w:pPr>
    </w:p>
    <w:p w:rsidR="00BC4118" w:rsidRPr="006A5F5A" w:rsidRDefault="00BC4118" w:rsidP="006A5F5A"/>
    <w:sectPr w:rsidR="00BC4118" w:rsidRPr="006A5F5A" w:rsidSect="000D2847">
      <w:headerReference w:type="default" r:id="rId7"/>
      <w:footerReference w:type="default" r:id="rId8"/>
      <w:pgSz w:w="11906" w:h="16838"/>
      <w:pgMar w:top="1134" w:right="850" w:bottom="709" w:left="1701" w:header="568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118" w:rsidRDefault="00BC4118" w:rsidP="0026454A">
      <w:r>
        <w:separator/>
      </w:r>
    </w:p>
  </w:endnote>
  <w:endnote w:type="continuationSeparator" w:id="0">
    <w:p w:rsidR="00BC4118" w:rsidRDefault="00BC4118" w:rsidP="00264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18" w:rsidRPr="0003084B" w:rsidRDefault="00BC4118">
    <w:pPr>
      <w:pStyle w:val="Footer"/>
      <w:jc w:val="right"/>
      <w:rPr>
        <w:sz w:val="20"/>
      </w:rPr>
    </w:pPr>
    <w:r w:rsidRPr="0003084B">
      <w:rPr>
        <w:sz w:val="20"/>
      </w:rPr>
      <w:fldChar w:fldCharType="begin"/>
    </w:r>
    <w:r w:rsidRPr="0003084B">
      <w:rPr>
        <w:sz w:val="20"/>
      </w:rPr>
      <w:instrText xml:space="preserve"> PAGE   \* MERGEFORMAT </w:instrText>
    </w:r>
    <w:r w:rsidRPr="0003084B">
      <w:rPr>
        <w:sz w:val="20"/>
      </w:rPr>
      <w:fldChar w:fldCharType="separate"/>
    </w:r>
    <w:r>
      <w:rPr>
        <w:noProof/>
        <w:sz w:val="20"/>
      </w:rPr>
      <w:t>2</w:t>
    </w:r>
    <w:r w:rsidRPr="0003084B">
      <w:rPr>
        <w:sz w:val="20"/>
      </w:rPr>
      <w:fldChar w:fldCharType="end"/>
    </w:r>
  </w:p>
  <w:p w:rsidR="00BC4118" w:rsidRDefault="00BC41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118" w:rsidRDefault="00BC4118" w:rsidP="0026454A">
      <w:r>
        <w:separator/>
      </w:r>
    </w:p>
  </w:footnote>
  <w:footnote w:type="continuationSeparator" w:id="0">
    <w:p w:rsidR="00BC4118" w:rsidRDefault="00BC4118" w:rsidP="00264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18" w:rsidRDefault="00BC4118" w:rsidP="00B27CAF">
    <w:pPr>
      <w:pStyle w:val="Header"/>
      <w:ind w:left="-851" w:firstLine="709"/>
    </w:pPr>
    <w:r w:rsidRPr="00967FE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6" type="#_x0000_t75" style="width:463.5pt;height:54.75pt;visibility:visible">
          <v:imagedata r:id="rId1" o:title=""/>
        </v:shape>
      </w:pict>
    </w:r>
  </w:p>
  <w:p w:rsidR="00BC4118" w:rsidRDefault="00BC4118">
    <w:pPr>
      <w:pStyle w:val="Header"/>
    </w:pPr>
  </w:p>
  <w:p w:rsidR="00BC4118" w:rsidRDefault="00BC4118">
    <w:pPr>
      <w:pStyle w:val="Header"/>
    </w:pPr>
  </w:p>
  <w:p w:rsidR="00BC4118" w:rsidRDefault="00BC41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5E71"/>
    <w:multiLevelType w:val="hybridMultilevel"/>
    <w:tmpl w:val="C2E2C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96865"/>
    <w:multiLevelType w:val="hybridMultilevel"/>
    <w:tmpl w:val="754C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E5E98"/>
    <w:multiLevelType w:val="multilevel"/>
    <w:tmpl w:val="5AA614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6DD7749"/>
    <w:multiLevelType w:val="hybridMultilevel"/>
    <w:tmpl w:val="EC062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86561"/>
    <w:multiLevelType w:val="multilevel"/>
    <w:tmpl w:val="BF6AFE9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0FCE7E07"/>
    <w:multiLevelType w:val="multilevel"/>
    <w:tmpl w:val="727678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C6B6F81"/>
    <w:multiLevelType w:val="multilevel"/>
    <w:tmpl w:val="DA8A6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eastAsia="Times New Roman" w:hAnsi="Calibri" w:cs="Courier New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EBB2CD0"/>
    <w:multiLevelType w:val="multilevel"/>
    <w:tmpl w:val="B1A815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3681233"/>
    <w:multiLevelType w:val="hybridMultilevel"/>
    <w:tmpl w:val="4CBA0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DF3EDF"/>
    <w:multiLevelType w:val="multilevel"/>
    <w:tmpl w:val="4B8A42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83E05B8"/>
    <w:multiLevelType w:val="multilevel"/>
    <w:tmpl w:val="49F49A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E6B0218"/>
    <w:multiLevelType w:val="multilevel"/>
    <w:tmpl w:val="F29E393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5C8066F"/>
    <w:multiLevelType w:val="hybridMultilevel"/>
    <w:tmpl w:val="1B560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A4AF5"/>
    <w:multiLevelType w:val="hybridMultilevel"/>
    <w:tmpl w:val="DAA6C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658FD"/>
    <w:multiLevelType w:val="hybridMultilevel"/>
    <w:tmpl w:val="C68A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E2146"/>
    <w:multiLevelType w:val="multilevel"/>
    <w:tmpl w:val="6570E5F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>
    <w:nsid w:val="54D11E13"/>
    <w:multiLevelType w:val="multilevel"/>
    <w:tmpl w:val="120E17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Courier New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550606F3"/>
    <w:multiLevelType w:val="multilevel"/>
    <w:tmpl w:val="F776EA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6BA6790"/>
    <w:multiLevelType w:val="multilevel"/>
    <w:tmpl w:val="1756A2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5C393514"/>
    <w:multiLevelType w:val="multilevel"/>
    <w:tmpl w:val="0ABC07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7171510F"/>
    <w:multiLevelType w:val="hybridMultilevel"/>
    <w:tmpl w:val="91783B68"/>
    <w:lvl w:ilvl="0" w:tplc="BE6CAF8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5363D6"/>
    <w:multiLevelType w:val="multilevel"/>
    <w:tmpl w:val="99143A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>
    <w:nsid w:val="79224DEE"/>
    <w:multiLevelType w:val="hybridMultilevel"/>
    <w:tmpl w:val="DB282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22"/>
  </w:num>
  <w:num w:numId="5">
    <w:abstractNumId w:val="1"/>
  </w:num>
  <w:num w:numId="6">
    <w:abstractNumId w:val="18"/>
  </w:num>
  <w:num w:numId="7">
    <w:abstractNumId w:val="21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2"/>
  </w:num>
  <w:num w:numId="13">
    <w:abstractNumId w:val="17"/>
  </w:num>
  <w:num w:numId="14">
    <w:abstractNumId w:val="12"/>
  </w:num>
  <w:num w:numId="15">
    <w:abstractNumId w:val="14"/>
  </w:num>
  <w:num w:numId="16">
    <w:abstractNumId w:val="8"/>
  </w:num>
  <w:num w:numId="17">
    <w:abstractNumId w:val="6"/>
  </w:num>
  <w:num w:numId="18">
    <w:abstractNumId w:val="16"/>
  </w:num>
  <w:num w:numId="19">
    <w:abstractNumId w:val="19"/>
  </w:num>
  <w:num w:numId="20">
    <w:abstractNumId w:val="11"/>
  </w:num>
  <w:num w:numId="21">
    <w:abstractNumId w:val="15"/>
  </w:num>
  <w:num w:numId="22">
    <w:abstractNumId w:val="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54A"/>
    <w:rsid w:val="0003084B"/>
    <w:rsid w:val="000B25D9"/>
    <w:rsid w:val="000D26BB"/>
    <w:rsid w:val="000D2847"/>
    <w:rsid w:val="000F0E67"/>
    <w:rsid w:val="000F1B56"/>
    <w:rsid w:val="00115180"/>
    <w:rsid w:val="00171A07"/>
    <w:rsid w:val="001750C2"/>
    <w:rsid w:val="001E2070"/>
    <w:rsid w:val="00203F22"/>
    <w:rsid w:val="00206660"/>
    <w:rsid w:val="0026454A"/>
    <w:rsid w:val="00270E5D"/>
    <w:rsid w:val="00296FE8"/>
    <w:rsid w:val="002A0180"/>
    <w:rsid w:val="002B0448"/>
    <w:rsid w:val="0031381A"/>
    <w:rsid w:val="00357BED"/>
    <w:rsid w:val="003606D4"/>
    <w:rsid w:val="0036183A"/>
    <w:rsid w:val="003C4808"/>
    <w:rsid w:val="00466FAA"/>
    <w:rsid w:val="00492A8F"/>
    <w:rsid w:val="00493B55"/>
    <w:rsid w:val="004F321C"/>
    <w:rsid w:val="005A79CB"/>
    <w:rsid w:val="005C6662"/>
    <w:rsid w:val="00601224"/>
    <w:rsid w:val="00617342"/>
    <w:rsid w:val="0064300B"/>
    <w:rsid w:val="00651330"/>
    <w:rsid w:val="006A5F5A"/>
    <w:rsid w:val="006D6C4E"/>
    <w:rsid w:val="00742277"/>
    <w:rsid w:val="007541BE"/>
    <w:rsid w:val="00757FE2"/>
    <w:rsid w:val="00776ED6"/>
    <w:rsid w:val="00791482"/>
    <w:rsid w:val="0084200E"/>
    <w:rsid w:val="00853623"/>
    <w:rsid w:val="00867E95"/>
    <w:rsid w:val="00873BA6"/>
    <w:rsid w:val="0089286B"/>
    <w:rsid w:val="00897B0C"/>
    <w:rsid w:val="008F3FF5"/>
    <w:rsid w:val="00904B9B"/>
    <w:rsid w:val="00913FC3"/>
    <w:rsid w:val="00941849"/>
    <w:rsid w:val="00967FE0"/>
    <w:rsid w:val="00981196"/>
    <w:rsid w:val="00A24145"/>
    <w:rsid w:val="00A30662"/>
    <w:rsid w:val="00A80693"/>
    <w:rsid w:val="00A85E3F"/>
    <w:rsid w:val="00B01795"/>
    <w:rsid w:val="00B11AF3"/>
    <w:rsid w:val="00B22773"/>
    <w:rsid w:val="00B27CAF"/>
    <w:rsid w:val="00B446EA"/>
    <w:rsid w:val="00BC4118"/>
    <w:rsid w:val="00BD28A0"/>
    <w:rsid w:val="00C06708"/>
    <w:rsid w:val="00C51352"/>
    <w:rsid w:val="00CB5946"/>
    <w:rsid w:val="00CF7683"/>
    <w:rsid w:val="00D01706"/>
    <w:rsid w:val="00D13C56"/>
    <w:rsid w:val="00D26C2E"/>
    <w:rsid w:val="00D8592F"/>
    <w:rsid w:val="00DF6266"/>
    <w:rsid w:val="00E6359C"/>
    <w:rsid w:val="00E6481F"/>
    <w:rsid w:val="00E83937"/>
    <w:rsid w:val="00EB29CF"/>
    <w:rsid w:val="00EE24C5"/>
    <w:rsid w:val="00EF28EC"/>
    <w:rsid w:val="00F10734"/>
    <w:rsid w:val="00F46116"/>
    <w:rsid w:val="00F558C6"/>
    <w:rsid w:val="00FF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9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7E95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867E95"/>
    <w:pPr>
      <w:spacing w:before="100" w:beforeAutospacing="1" w:after="100" w:afterAutospacing="1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867E95"/>
    <w:pPr>
      <w:spacing w:before="100" w:beforeAutospacing="1" w:after="100" w:afterAutospacing="1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7E95"/>
    <w:rPr>
      <w:rFonts w:ascii="Arial" w:hAnsi="Arial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67E95"/>
    <w:rPr>
      <w:rFonts w:ascii="Cambria" w:hAnsi="Cambria"/>
      <w:b/>
      <w:i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67E95"/>
    <w:rPr>
      <w:rFonts w:ascii="Calibri" w:hAnsi="Calibri"/>
      <w:b/>
      <w:sz w:val="28"/>
    </w:rPr>
  </w:style>
  <w:style w:type="character" w:styleId="Strong">
    <w:name w:val="Strong"/>
    <w:basedOn w:val="DefaultParagraphFont"/>
    <w:uiPriority w:val="99"/>
    <w:qFormat/>
    <w:rsid w:val="00867E95"/>
    <w:rPr>
      <w:rFonts w:ascii="Times New Roman" w:hAnsi="Times New Roman" w:cs="Times New Roman"/>
      <w:b/>
    </w:rPr>
  </w:style>
  <w:style w:type="paragraph" w:styleId="ListParagraph">
    <w:name w:val="List Paragraph"/>
    <w:basedOn w:val="Normal"/>
    <w:uiPriority w:val="99"/>
    <w:qFormat/>
    <w:rsid w:val="00867E95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26454A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6454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26454A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6454A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6454A"/>
    <w:rPr>
      <w:rFonts w:ascii="Tahoma" w:hAnsi="Tahoma" w:cs="Times New Roman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54A"/>
    <w:rPr>
      <w:rFonts w:ascii="Tahoma" w:hAnsi="Tahoma"/>
      <w:sz w:val="16"/>
    </w:rPr>
  </w:style>
  <w:style w:type="paragraph" w:styleId="NoSpacing">
    <w:name w:val="No Spacing"/>
    <w:uiPriority w:val="99"/>
    <w:qFormat/>
    <w:rsid w:val="00A24145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1055</Words>
  <Characters>6015</Characters>
  <Application>Microsoft Office Outlook</Application>
  <DocSecurity>0</DocSecurity>
  <Lines>0</Lines>
  <Paragraphs>0</Paragraphs>
  <ScaleCrop>false</ScaleCrop>
  <Company>IAPrioritet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AHHA</dc:creator>
  <cp:keywords/>
  <dc:description/>
  <cp:lastModifiedBy>user</cp:lastModifiedBy>
  <cp:revision>8</cp:revision>
  <cp:lastPrinted>2014-07-29T06:26:00Z</cp:lastPrinted>
  <dcterms:created xsi:type="dcterms:W3CDTF">2019-05-23T03:57:00Z</dcterms:created>
  <dcterms:modified xsi:type="dcterms:W3CDTF">2019-05-30T23:22:00Z</dcterms:modified>
</cp:coreProperties>
</file>